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E1" w:rsidRDefault="0058353C" w:rsidP="0058353C">
      <w:pPr>
        <w:spacing w:before="240" w:line="192" w:lineRule="auto"/>
      </w:pPr>
      <w:r>
        <w:rPr>
          <w:b/>
          <w:sz w:val="28"/>
        </w:rPr>
        <w:t>MANISH SHRIVASTAVA</w:t>
      </w:r>
      <w:r>
        <w:rPr>
          <w:b/>
          <w:sz w:val="28"/>
        </w:rPr>
        <w:br/>
      </w:r>
      <w:r w:rsidRPr="0058353C">
        <w:rPr>
          <w:sz w:val="22"/>
        </w:rPr>
        <w:t>Compliance Manager | Deputy MLRO | Head of Compliance</w:t>
      </w:r>
      <w:r w:rsidRPr="0058353C">
        <w:rPr>
          <w:sz w:val="22"/>
        </w:rPr>
        <w:br/>
        <w:t>Foreign Exchange &amp; Remittance Compliance | AML / CFT</w:t>
      </w:r>
      <w:r w:rsidRPr="0058353C">
        <w:rPr>
          <w:sz w:val="22"/>
        </w:rPr>
        <w:br/>
        <w:t>Open to UAE</w:t>
      </w:r>
      <w:r w:rsidR="00BF1846">
        <w:rPr>
          <w:sz w:val="22"/>
        </w:rPr>
        <w:t>, Qatar, Oman</w:t>
      </w:r>
      <w:r w:rsidR="0007284A">
        <w:rPr>
          <w:sz w:val="22"/>
        </w:rPr>
        <w:t xml:space="preserve">, </w:t>
      </w:r>
      <w:r w:rsidR="00A667AC">
        <w:rPr>
          <w:sz w:val="22"/>
        </w:rPr>
        <w:t>Bahrain</w:t>
      </w:r>
      <w:bookmarkStart w:id="0" w:name="_GoBack"/>
      <w:bookmarkEnd w:id="0"/>
      <w:r w:rsidRPr="0058353C">
        <w:rPr>
          <w:sz w:val="22"/>
        </w:rPr>
        <w:t xml:space="preserve"> &amp; Kuwait | +91 9251005161 | manishfrequent123@gmail.com | linkedin.com/in/manishfrequent</w:t>
      </w:r>
      <w:r w:rsidRPr="0058353C">
        <w:rPr>
          <w:sz w:val="22"/>
        </w:rPr>
        <w:br/>
      </w:r>
    </w:p>
    <w:p w:rsidR="006805E1" w:rsidRDefault="0058353C" w:rsidP="0058353C">
      <w:pPr>
        <w:spacing w:before="240" w:line="192" w:lineRule="auto"/>
      </w:pPr>
      <w:r>
        <w:rPr>
          <w:b/>
          <w:sz w:val="22"/>
        </w:rPr>
        <w:t>PROFESSIONAL SUMMARY</w:t>
      </w:r>
    </w:p>
    <w:p w:rsidR="006805E1" w:rsidRPr="0058353C" w:rsidRDefault="0058353C" w:rsidP="0058353C">
      <w:pPr>
        <w:spacing w:before="240" w:line="192" w:lineRule="auto"/>
        <w:rPr>
          <w:sz w:val="22"/>
        </w:rPr>
      </w:pPr>
      <w:r w:rsidRPr="0058353C">
        <w:rPr>
          <w:sz w:val="22"/>
        </w:rPr>
        <w:t>Senior AML &amp; Compliance professional with 21+ years of experience in Foreign Exchange and Remittance operations. Strong expertise in AML/CFT frameworks, FATF Recommendations, Risk-Based Approach (RBA), STR/SAR reporting, sanctions screening, transaction monitoring, and regulatory audits. Proven experience supporting MLRO responsibilities, managing day-to-day compliance operations, and acting as the main point of contact with regulators. Compliance exposure aligned with UAE Central Bank, Central Bank of Kuwait, and GCC regulatory expectations for Exchange Houses.</w:t>
      </w:r>
    </w:p>
    <w:p w:rsidR="006805E1" w:rsidRDefault="0058353C" w:rsidP="0058353C">
      <w:pPr>
        <w:spacing w:before="240" w:line="192" w:lineRule="auto"/>
      </w:pPr>
      <w:r>
        <w:rPr>
          <w:b/>
          <w:sz w:val="22"/>
        </w:rPr>
        <w:br/>
        <w:t>CORE COMPLIANCE SKILLS</w:t>
      </w:r>
    </w:p>
    <w:p w:rsidR="006805E1" w:rsidRPr="0058353C" w:rsidRDefault="0058353C" w:rsidP="0058353C">
      <w:pPr>
        <w:spacing w:before="240" w:line="192" w:lineRule="auto"/>
        <w:rPr>
          <w:sz w:val="22"/>
        </w:rPr>
      </w:pPr>
      <w:r w:rsidRPr="0058353C">
        <w:rPr>
          <w:sz w:val="22"/>
        </w:rPr>
        <w:t>AML / CFT / KYC • STR / SAR Management &amp; Regulatory Reporting • MLRO / DMLRO Support • FATF &amp; RBA • Sanctions &amp; Watchlist Screening (UN / OFAC) • Transaction Monitoring • Customer Risk Profiling &amp; EDD • Compliance Risk Assessment • Regulatory Audits &amp; Inspections • Exchange House &amp; Remittance Compliance • Compliance Training &amp; Awareness</w:t>
      </w:r>
    </w:p>
    <w:p w:rsidR="006805E1" w:rsidRDefault="0058353C" w:rsidP="0058353C">
      <w:pPr>
        <w:spacing w:before="240" w:line="192" w:lineRule="auto"/>
      </w:pPr>
      <w:r>
        <w:rPr>
          <w:b/>
          <w:sz w:val="22"/>
        </w:rPr>
        <w:br/>
        <w:t>COMPLIANCE SYSTEMS &amp; TOOLS</w:t>
      </w:r>
    </w:p>
    <w:p w:rsidR="006805E1" w:rsidRPr="0058353C" w:rsidRDefault="0058353C" w:rsidP="0058353C">
      <w:pPr>
        <w:spacing w:before="240" w:line="192" w:lineRule="auto"/>
        <w:rPr>
          <w:sz w:val="22"/>
        </w:rPr>
      </w:pPr>
      <w:r w:rsidRPr="0058353C">
        <w:rPr>
          <w:sz w:val="22"/>
        </w:rPr>
        <w:t>GoAML Reporting • Transaction Monitoring Systems • Sanctions Screening Tools • Risk Scoring &amp; Customer Profiling • STR / Case Management Systems</w:t>
      </w:r>
    </w:p>
    <w:p w:rsidR="006805E1" w:rsidRDefault="0058353C" w:rsidP="0058353C">
      <w:pPr>
        <w:spacing w:before="240" w:line="192" w:lineRule="auto"/>
      </w:pPr>
      <w:r>
        <w:rPr>
          <w:b/>
          <w:sz w:val="22"/>
        </w:rPr>
        <w:br/>
        <w:t>PROFESSIONAL EXPERIENCE</w:t>
      </w:r>
    </w:p>
    <w:p w:rsidR="006805E1" w:rsidRPr="0058353C" w:rsidRDefault="0058353C" w:rsidP="0058353C">
      <w:pPr>
        <w:spacing w:before="240" w:line="192" w:lineRule="auto"/>
        <w:rPr>
          <w:sz w:val="22"/>
        </w:rPr>
      </w:pPr>
      <w:r w:rsidRPr="0058353C">
        <w:rPr>
          <w:sz w:val="22"/>
        </w:rPr>
        <w:t>Head of Compliance &amp; AML (Senior Management Role</w:t>
      </w:r>
      <w:proofErr w:type="gramStart"/>
      <w:r w:rsidRPr="0058353C">
        <w:rPr>
          <w:sz w:val="22"/>
        </w:rPr>
        <w:t>)</w:t>
      </w:r>
      <w:proofErr w:type="gramEnd"/>
      <w:r w:rsidRPr="0058353C">
        <w:rPr>
          <w:sz w:val="22"/>
        </w:rPr>
        <w:br/>
        <w:t>Frequent Forex Services Pvt. Ltd., India | Oct 2004 – Present</w:t>
      </w:r>
      <w:r w:rsidRPr="0058353C">
        <w:rPr>
          <w:sz w:val="22"/>
        </w:rPr>
        <w:br/>
        <w:t>• Led end-to-end AML/CFT compliance programs for exchange house operations in line with FATF standards.</w:t>
      </w:r>
      <w:r w:rsidRPr="0058353C">
        <w:rPr>
          <w:sz w:val="22"/>
        </w:rPr>
        <w:br/>
        <w:t>• Supported MLRO responsibilities including STR/SAR review, escalation, and regulatory submissions.</w:t>
      </w:r>
      <w:r w:rsidRPr="0058353C">
        <w:rPr>
          <w:sz w:val="22"/>
        </w:rPr>
        <w:br/>
        <w:t>• Conducted AML/CFT risk assessments and compliance gap analysis.</w:t>
      </w:r>
      <w:r w:rsidRPr="0058353C">
        <w:rPr>
          <w:sz w:val="22"/>
        </w:rPr>
        <w:br/>
        <w:t>• Implemented transaction monitoring, sanctions screening, and internal control frameworks.</w:t>
      </w:r>
      <w:r w:rsidRPr="0058353C">
        <w:rPr>
          <w:sz w:val="22"/>
        </w:rPr>
        <w:br/>
        <w:t>• Managed regulatory inspections and audits with zero major penalties.</w:t>
      </w:r>
      <w:r w:rsidRPr="0058353C">
        <w:rPr>
          <w:sz w:val="22"/>
        </w:rPr>
        <w:br/>
        <w:t>• Trained and mentored compliance teams and delivered AML/CFT awareness programs.</w:t>
      </w:r>
    </w:p>
    <w:p w:rsidR="006805E1" w:rsidRDefault="0058353C" w:rsidP="0058353C">
      <w:pPr>
        <w:spacing w:before="240" w:line="192" w:lineRule="auto"/>
      </w:pPr>
      <w:r>
        <w:rPr>
          <w:b/>
          <w:sz w:val="22"/>
        </w:rPr>
        <w:br/>
        <w:t>EDUCATION &amp; CERTIFICATIONS</w:t>
      </w:r>
    </w:p>
    <w:p w:rsidR="006805E1" w:rsidRPr="0058353C" w:rsidRDefault="0058353C" w:rsidP="0058353C">
      <w:pPr>
        <w:spacing w:before="240" w:line="192" w:lineRule="auto"/>
        <w:rPr>
          <w:sz w:val="22"/>
        </w:rPr>
      </w:pPr>
      <w:r w:rsidRPr="0058353C">
        <w:rPr>
          <w:sz w:val="22"/>
        </w:rPr>
        <w:t>MBA (HRD) – IGNOU | LLB – Vikram University | BA (English) – Vikram University</w:t>
      </w:r>
      <w:r w:rsidRPr="0058353C">
        <w:rPr>
          <w:sz w:val="22"/>
        </w:rPr>
        <w:br/>
        <w:t>Certified Anti-Money Laundering Specialist (CAMS – ACAMS, In Progress</w:t>
      </w:r>
      <w:proofErr w:type="gramStart"/>
      <w:r w:rsidRPr="0058353C">
        <w:rPr>
          <w:sz w:val="22"/>
        </w:rPr>
        <w:t>)</w:t>
      </w:r>
      <w:proofErr w:type="gramEnd"/>
      <w:r w:rsidRPr="0058353C">
        <w:rPr>
          <w:sz w:val="22"/>
        </w:rPr>
        <w:br/>
        <w:t>AML &amp; KYC – IIBF | AML with AI – BSE Institute | Cyber Law</w:t>
      </w:r>
    </w:p>
    <w:p w:rsidR="006805E1" w:rsidRDefault="0058353C" w:rsidP="0058353C">
      <w:pPr>
        <w:spacing w:before="240" w:line="192" w:lineRule="auto"/>
      </w:pPr>
      <w:r>
        <w:rPr>
          <w:b/>
          <w:sz w:val="22"/>
        </w:rPr>
        <w:br/>
        <w:t>ADDITIONAL INFORMATION</w:t>
      </w:r>
    </w:p>
    <w:p w:rsidR="006805E1" w:rsidRPr="0058353C" w:rsidRDefault="0058353C" w:rsidP="0058353C">
      <w:pPr>
        <w:spacing w:before="240" w:line="192" w:lineRule="auto"/>
        <w:rPr>
          <w:sz w:val="22"/>
        </w:rPr>
      </w:pPr>
      <w:r w:rsidRPr="0058353C">
        <w:rPr>
          <w:sz w:val="22"/>
        </w:rPr>
        <w:t>Availability: Open to UAE &amp; Kuwait | Notice Period: Flexible</w:t>
      </w:r>
    </w:p>
    <w:sectPr w:rsidR="006805E1" w:rsidRPr="005835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4A"/>
    <w:rsid w:val="0015074B"/>
    <w:rsid w:val="0029639D"/>
    <w:rsid w:val="00326F90"/>
    <w:rsid w:val="0058353C"/>
    <w:rsid w:val="006805E1"/>
    <w:rsid w:val="00A667AC"/>
    <w:rsid w:val="00AA1D8D"/>
    <w:rsid w:val="00B47730"/>
    <w:rsid w:val="00BF184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4B1E-C9B3-4284-9148-334DC5A7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NK</cp:lastModifiedBy>
  <cp:revision>6</cp:revision>
  <dcterms:created xsi:type="dcterms:W3CDTF">2026-01-13T18:04:00Z</dcterms:created>
  <dcterms:modified xsi:type="dcterms:W3CDTF">2026-01-14T13:43:00Z</dcterms:modified>
</cp:coreProperties>
</file>